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EC65C" w14:textId="77777777" w:rsidR="00111B49" w:rsidRPr="00111B49" w:rsidRDefault="00111B49" w:rsidP="00111B49">
      <w:pPr>
        <w:rPr>
          <w:b/>
          <w:bCs/>
          <w:lang w:val="pt-PT"/>
        </w:rPr>
      </w:pPr>
      <w:r w:rsidRPr="00111B49">
        <w:rPr>
          <w:b/>
          <w:bCs/>
          <w:lang w:val="pt-PT"/>
        </w:rPr>
        <w:t>Sobre o Gosto na Política Laboral</w:t>
      </w:r>
    </w:p>
    <w:p w14:paraId="6A6CA68A" w14:textId="77777777" w:rsidR="00111B49" w:rsidRPr="00111B49" w:rsidRDefault="00111B49" w:rsidP="00111B49">
      <w:pPr>
        <w:rPr>
          <w:rStyle w:val="Hiperligao"/>
          <w:b/>
          <w:bCs/>
          <w:lang w:val="pt-PT"/>
        </w:rPr>
      </w:pPr>
      <w:r w:rsidRPr="00111B49">
        <w:fldChar w:fldCharType="begin"/>
      </w:r>
      <w:r w:rsidRPr="00111B49">
        <w:rPr>
          <w:lang w:val="pt-PT"/>
        </w:rPr>
        <w:instrText>HYPERLINK "https://www.linkedin.com/in/filipaffaria/"</w:instrText>
      </w:r>
      <w:r w:rsidRPr="00111B49">
        <w:fldChar w:fldCharType="separate"/>
      </w:r>
    </w:p>
    <w:p w14:paraId="653DE448" w14:textId="0E49ADB4" w:rsidR="00111B49" w:rsidRPr="00111B49" w:rsidRDefault="00111B49" w:rsidP="00111B49">
      <w:pPr>
        <w:rPr>
          <w:rStyle w:val="Hiperligao"/>
        </w:rPr>
      </w:pPr>
      <w:r w:rsidRPr="00111B49">
        <w:rPr>
          <w:rStyle w:val="Hiperligao"/>
          <w:b/>
          <w:bCs/>
        </w:rPr>
        <w:drawing>
          <wp:inline distT="0" distB="0" distL="0" distR="0" wp14:anchorId="1B23115E" wp14:editId="16747F70">
            <wp:extent cx="952500" cy="952500"/>
            <wp:effectExtent l="0" t="0" r="0" b="0"/>
            <wp:docPr id="898403520" name="Imagem 2" descr="Filipa Faria, #HIRI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ber34" descr="Filipa Faria, #HIRING">
                      <a:hlinkClick r:id="rId4"/>
                    </pic:cNvP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42AA637F" w14:textId="0D8933A5" w:rsidR="00111B49" w:rsidRPr="00111B49" w:rsidRDefault="00111B49" w:rsidP="00111B49">
      <w:pPr>
        <w:rPr>
          <w:rStyle w:val="Hiperligao"/>
          <w:b/>
          <w:bCs/>
        </w:rPr>
      </w:pPr>
      <w:r w:rsidRPr="00111B49">
        <w:fldChar w:fldCharType="end"/>
      </w:r>
      <w:r w:rsidRPr="00111B49">
        <w:rPr>
          <w:b/>
          <w:bCs/>
        </w:rPr>
        <w:fldChar w:fldCharType="begin"/>
      </w:r>
      <w:r w:rsidRPr="00111B49">
        <w:rPr>
          <w:b/>
          <w:bCs/>
        </w:rPr>
        <w:instrText>HYPERLINK "https://www.linkedin.com/in/filipaffaria/"</w:instrText>
      </w:r>
      <w:r w:rsidRPr="00111B49">
        <w:rPr>
          <w:b/>
          <w:bCs/>
        </w:rPr>
      </w:r>
      <w:r w:rsidRPr="00111B49">
        <w:rPr>
          <w:b/>
          <w:bCs/>
        </w:rPr>
        <w:fldChar w:fldCharType="separate"/>
      </w:r>
    </w:p>
    <w:p w14:paraId="1DB7C832" w14:textId="77777777" w:rsidR="00111B49" w:rsidRPr="00111B49" w:rsidRDefault="00111B49" w:rsidP="00111B49">
      <w:pPr>
        <w:rPr>
          <w:rStyle w:val="Hiperligao"/>
          <w:b/>
          <w:bCs/>
        </w:rPr>
      </w:pPr>
      <w:r w:rsidRPr="00111B49">
        <w:rPr>
          <w:rStyle w:val="Hiperligao"/>
          <w:b/>
          <w:bCs/>
        </w:rPr>
        <w:t>Filipa Faria</w:t>
      </w:r>
    </w:p>
    <w:p w14:paraId="2E87DD76" w14:textId="77777777" w:rsidR="00111B49" w:rsidRPr="00111B49" w:rsidRDefault="00111B49" w:rsidP="00111B49">
      <w:pPr>
        <w:rPr>
          <w:b/>
          <w:bCs/>
        </w:rPr>
      </w:pPr>
      <w:r w:rsidRPr="00111B49">
        <w:fldChar w:fldCharType="end"/>
      </w:r>
    </w:p>
    <w:p w14:paraId="2D47D3A8" w14:textId="77777777" w:rsidR="00111B49" w:rsidRPr="00111B49" w:rsidRDefault="00111B49" w:rsidP="00111B49">
      <w:r w:rsidRPr="00111B49">
        <w:t xml:space="preserve">People &amp; Culture Transformation Leader | Strategic HR Development | I build cultures people don’t want to leave | Fractional HR | Talent | L&amp;D | Certified Trainer | Agile HR | DEI | #EthicalRecruitment| </w:t>
      </w:r>
      <w:r w:rsidRPr="00111B49">
        <w:rPr>
          <w:rFonts w:ascii="Segoe UI Emoji" w:hAnsi="Segoe UI Emoji" w:cs="Segoe UI Emoji"/>
        </w:rPr>
        <w:t>🇨🇦</w:t>
      </w:r>
      <w:r w:rsidRPr="00111B49">
        <w:t xml:space="preserve"> </w:t>
      </w:r>
      <w:r w:rsidRPr="00111B49">
        <w:rPr>
          <w:rFonts w:ascii="Segoe UI Emoji" w:hAnsi="Segoe UI Emoji" w:cs="Segoe UI Emoji"/>
        </w:rPr>
        <w:t>🇵🇹</w:t>
      </w:r>
    </w:p>
    <w:p w14:paraId="378F9B10" w14:textId="77777777" w:rsidR="00111B49" w:rsidRPr="00111B49" w:rsidRDefault="00111B49" w:rsidP="00111B49">
      <w:pPr>
        <w:rPr>
          <w:lang w:val="pt-PT"/>
        </w:rPr>
      </w:pPr>
      <w:r w:rsidRPr="00111B49">
        <w:rPr>
          <w:lang w:val="pt-PT"/>
        </w:rPr>
        <w:t>6 de maio de 2026</w:t>
      </w:r>
    </w:p>
    <w:p w14:paraId="1B3C9626" w14:textId="77777777" w:rsidR="00111B49" w:rsidRPr="00111B49" w:rsidRDefault="00111B49" w:rsidP="00111B49">
      <w:pPr>
        <w:rPr>
          <w:lang w:val="pt-PT"/>
        </w:rPr>
      </w:pPr>
      <w:r w:rsidRPr="00111B49">
        <w:rPr>
          <w:lang w:val="pt-PT"/>
        </w:rPr>
        <w:t xml:space="preserve">Uma </w:t>
      </w:r>
      <w:r w:rsidRPr="00111B49">
        <w:rPr>
          <w:i/>
          <w:iCs/>
          <w:lang w:val="pt-PT"/>
        </w:rPr>
        <w:t>carta aberta à Ministra do Trabalho, Solidariedade e Segurança Social, Maria do Rosário Palma Ramalho.</w:t>
      </w:r>
    </w:p>
    <w:p w14:paraId="7E58E167" w14:textId="77777777" w:rsidR="00111B49" w:rsidRPr="00111B49" w:rsidRDefault="00111B49" w:rsidP="00111B49">
      <w:pPr>
        <w:rPr>
          <w:lang w:val="pt-PT"/>
        </w:rPr>
      </w:pPr>
      <w:r w:rsidRPr="00111B49">
        <w:rPr>
          <w:i/>
          <w:iCs/>
          <w:lang w:val="pt-PT"/>
        </w:rPr>
        <w:t xml:space="preserve">(Inspirada pelo texto </w:t>
      </w:r>
      <w:hyperlink r:id="rId6" w:tgtFrame="_self" w:history="1">
        <w:r w:rsidRPr="00111B49">
          <w:rPr>
            <w:rStyle w:val="Hiperligao"/>
            <w:b/>
            <w:bCs/>
            <w:i/>
            <w:iCs/>
            <w:lang w:val="pt-PT"/>
          </w:rPr>
          <w:t xml:space="preserve">"Some </w:t>
        </w:r>
        <w:proofErr w:type="spellStart"/>
        <w:r w:rsidRPr="00111B49">
          <w:rPr>
            <w:rStyle w:val="Hiperligao"/>
            <w:b/>
            <w:bCs/>
            <w:i/>
            <w:iCs/>
            <w:lang w:val="pt-PT"/>
          </w:rPr>
          <w:t>thoughts</w:t>
        </w:r>
        <w:proofErr w:type="spellEnd"/>
        <w:r w:rsidRPr="00111B49">
          <w:rPr>
            <w:rStyle w:val="Hiperligao"/>
            <w:b/>
            <w:bCs/>
            <w:i/>
            <w:iCs/>
            <w:lang w:val="pt-PT"/>
          </w:rPr>
          <w:t xml:space="preserve"> </w:t>
        </w:r>
        <w:proofErr w:type="spellStart"/>
        <w:r w:rsidRPr="00111B49">
          <w:rPr>
            <w:rStyle w:val="Hiperligao"/>
            <w:b/>
            <w:bCs/>
            <w:i/>
            <w:iCs/>
            <w:lang w:val="pt-PT"/>
          </w:rPr>
          <w:t>on</w:t>
        </w:r>
        <w:proofErr w:type="spellEnd"/>
        <w:r w:rsidRPr="00111B49">
          <w:rPr>
            <w:rStyle w:val="Hiperligao"/>
            <w:b/>
            <w:bCs/>
            <w:i/>
            <w:iCs/>
            <w:lang w:val="pt-PT"/>
          </w:rPr>
          <w:t xml:space="preserve"> </w:t>
        </w:r>
        <w:proofErr w:type="spellStart"/>
        <w:r w:rsidRPr="00111B49">
          <w:rPr>
            <w:rStyle w:val="Hiperligao"/>
            <w:b/>
            <w:bCs/>
            <w:i/>
            <w:iCs/>
            <w:lang w:val="pt-PT"/>
          </w:rPr>
          <w:t>Taste</w:t>
        </w:r>
        <w:proofErr w:type="spellEnd"/>
      </w:hyperlink>
      <w:r w:rsidRPr="00111B49">
        <w:rPr>
          <w:lang w:val="pt-PT"/>
        </w:rPr>
        <w:t>"</w:t>
      </w:r>
      <w:r w:rsidRPr="00111B49">
        <w:rPr>
          <w:i/>
          <w:iCs/>
          <w:lang w:val="pt-PT"/>
        </w:rPr>
        <w:t xml:space="preserve"> do </w:t>
      </w:r>
      <w:hyperlink r:id="rId7" w:tgtFrame="_self" w:history="1">
        <w:r w:rsidRPr="00111B49">
          <w:rPr>
            <w:rStyle w:val="Hiperligao"/>
            <w:b/>
            <w:bCs/>
            <w:lang w:val="pt-PT"/>
          </w:rPr>
          <w:t xml:space="preserve">Virgílio (“V”) Bento, </w:t>
        </w:r>
        <w:proofErr w:type="spellStart"/>
        <w:r w:rsidRPr="00111B49">
          <w:rPr>
            <w:rStyle w:val="Hiperligao"/>
            <w:b/>
            <w:bCs/>
            <w:lang w:val="pt-PT"/>
          </w:rPr>
          <w:t>Founder</w:t>
        </w:r>
        <w:proofErr w:type="spellEnd"/>
        <w:r w:rsidRPr="00111B49">
          <w:rPr>
            <w:rStyle w:val="Hiperligao"/>
            <w:b/>
            <w:bCs/>
            <w:lang w:val="pt-PT"/>
          </w:rPr>
          <w:t>, Chairman, CEO e Janitor da</w:t>
        </w:r>
      </w:hyperlink>
      <w:r w:rsidRPr="00111B49">
        <w:rPr>
          <w:b/>
          <w:bCs/>
          <w:lang w:val="pt-PT"/>
        </w:rPr>
        <w:t xml:space="preserve"> </w:t>
      </w:r>
      <w:hyperlink r:id="rId8" w:history="1">
        <w:proofErr w:type="spellStart"/>
        <w:r w:rsidRPr="00111B49">
          <w:rPr>
            <w:rStyle w:val="Hiperligao"/>
            <w:b/>
            <w:bCs/>
            <w:lang w:val="pt-PT"/>
          </w:rPr>
          <w:t>Sword</w:t>
        </w:r>
        <w:proofErr w:type="spellEnd"/>
        <w:r w:rsidRPr="00111B49">
          <w:rPr>
            <w:rStyle w:val="Hiperligao"/>
            <w:b/>
            <w:bCs/>
            <w:lang w:val="pt-PT"/>
          </w:rPr>
          <w:t xml:space="preserve"> </w:t>
        </w:r>
        <w:proofErr w:type="spellStart"/>
        <w:r w:rsidRPr="00111B49">
          <w:rPr>
            <w:rStyle w:val="Hiperligao"/>
            <w:b/>
            <w:bCs/>
            <w:lang w:val="pt-PT"/>
          </w:rPr>
          <w:t>Health</w:t>
        </w:r>
        <w:proofErr w:type="spellEnd"/>
      </w:hyperlink>
      <w:r w:rsidRPr="00111B49">
        <w:rPr>
          <w:lang w:val="pt-PT"/>
        </w:rPr>
        <w:t xml:space="preserve">, que tomei conhecimento no perfil do Professor </w:t>
      </w:r>
      <w:hyperlink r:id="rId9" w:history="1">
        <w:r w:rsidRPr="00111B49">
          <w:rPr>
            <w:rStyle w:val="Hiperligao"/>
            <w:b/>
            <w:bCs/>
            <w:lang w:val="pt-PT"/>
          </w:rPr>
          <w:t>Pedro Santa Clara</w:t>
        </w:r>
      </w:hyperlink>
      <w:r w:rsidRPr="00111B49">
        <w:rPr>
          <w:lang w:val="pt-PT"/>
        </w:rPr>
        <w:t>.</w:t>
      </w:r>
    </w:p>
    <w:p w14:paraId="32CC3610" w14:textId="77777777" w:rsidR="00111B49" w:rsidRPr="00111B49" w:rsidRDefault="00111B49" w:rsidP="00111B49">
      <w:r w:rsidRPr="00111B49">
        <w:pict w14:anchorId="2B5E0B28">
          <v:rect id="_x0000_i1037" style="width:7in;height:.75pt" o:hrpct="0" o:hralign="center" o:hrstd="t" o:hr="t" fillcolor="#a0a0a0" stroked="f"/>
        </w:pict>
      </w:r>
    </w:p>
    <w:p w14:paraId="5F42D136" w14:textId="77777777" w:rsidR="00111B49" w:rsidRPr="00111B49" w:rsidRDefault="00111B49" w:rsidP="00111B49">
      <w:pPr>
        <w:rPr>
          <w:lang w:val="pt-PT"/>
        </w:rPr>
      </w:pPr>
      <w:r w:rsidRPr="00111B49">
        <w:rPr>
          <w:lang w:val="pt-PT"/>
        </w:rPr>
        <w:t>O gosto é uma das forças mais importantes por detrás da criação de algo verdadeiramente bom. É também uma das mais difíceis de definir. Reconhecemo-lo quando o vemos, e reconhecemos a sua ausência, talvez ainda com mais clareza, quando nos deparamos com algo que deveria ser melhor do que é.</w:t>
      </w:r>
    </w:p>
    <w:p w14:paraId="2160F6CF" w14:textId="77777777" w:rsidR="00111B49" w:rsidRPr="00111B49" w:rsidRDefault="00111B49" w:rsidP="00111B49">
      <w:pPr>
        <w:rPr>
          <w:lang w:val="pt-PT"/>
        </w:rPr>
      </w:pPr>
      <w:r w:rsidRPr="00111B49">
        <w:rPr>
          <w:lang w:val="pt-PT"/>
        </w:rPr>
        <w:t>O gosto não é criatividade. A criatividade gera possibilidades. O gosto escolhe a certa. A criatividade permite imaginar o que poderia existir. O gosto determina se isso merece existir.</w:t>
      </w:r>
    </w:p>
    <w:p w14:paraId="1FE93626" w14:textId="77777777" w:rsidR="00111B49" w:rsidRPr="00111B49" w:rsidRDefault="00111B49" w:rsidP="00111B49">
      <w:pPr>
        <w:rPr>
          <w:lang w:val="pt-PT"/>
        </w:rPr>
      </w:pPr>
      <w:r w:rsidRPr="00111B49">
        <w:rPr>
          <w:lang w:val="pt-PT"/>
        </w:rPr>
        <w:t xml:space="preserve">O Governo de Montenegro apresentou um amplo pacote de mais de cem alterações ao Código do Trabalho, batizando-o de "Trabalho XXI". Cem alterações são muitas possibilidades. Mas quantidade não é gosto. E é precisamente aqui que reside o problema central desta reforma: a abundância de opções sem o discernimento sobre quais merecem existir. </w:t>
      </w:r>
    </w:p>
    <w:p w14:paraId="50CF0634" w14:textId="77777777" w:rsidR="00111B49" w:rsidRPr="00111B49" w:rsidRDefault="00111B49" w:rsidP="00111B49">
      <w:pPr>
        <w:rPr>
          <w:lang w:val="pt-PT"/>
        </w:rPr>
      </w:pPr>
      <w:r w:rsidRPr="00111B49">
        <w:rPr>
          <w:lang w:val="pt-PT"/>
        </w:rPr>
        <w:t xml:space="preserve">Uma pessoa com gosto não experimenta o mundo como uma superfície plana onde tudo parece equivalente. Sente a diferença entre o que é médio, o que é bom e o que é </w:t>
      </w:r>
      <w:r w:rsidRPr="00111B49">
        <w:rPr>
          <w:lang w:val="pt-PT"/>
        </w:rPr>
        <w:lastRenderedPageBreak/>
        <w:t xml:space="preserve">verdadeiramente </w:t>
      </w:r>
      <w:proofErr w:type="spellStart"/>
      <w:r w:rsidRPr="00111B49">
        <w:rPr>
          <w:lang w:val="pt-PT"/>
        </w:rPr>
        <w:t>excepcional</w:t>
      </w:r>
      <w:proofErr w:type="spellEnd"/>
      <w:r w:rsidRPr="00111B49">
        <w:rPr>
          <w:lang w:val="pt-PT"/>
        </w:rPr>
        <w:t>. Um legislador com gosto, um verdadeiro arquiteto da lei, olharia para o mercado de trabalho português e sentiria a distância entre o que existe e o que poderia existir. Não apenas para as empresas. Também para os trabalhadores. Para os jovens que começam. Para as mães e os pais. Para quem acorda às cinco da manhã para trabalhar por turnos numa fábrica. Para quem passa o Natal e o Réveillon a servir mesas porque alguém tem de o fazer. Para quem trabalha num centro comercial sem saber se o contrato vai ser renovado.</w:t>
      </w:r>
    </w:p>
    <w:p w14:paraId="312DCDC9" w14:textId="77777777" w:rsidR="00111B49" w:rsidRPr="00111B49" w:rsidRDefault="00111B49" w:rsidP="00111B49">
      <w:pPr>
        <w:rPr>
          <w:lang w:val="pt-PT"/>
        </w:rPr>
      </w:pPr>
      <w:r w:rsidRPr="00111B49">
        <w:rPr>
          <w:lang w:val="pt-PT"/>
        </w:rPr>
        <w:t>O que este anteprojeto revela é uma visão do mundo onde esse chão pode ser ainda mais movediço, e onde as pessoas que o pisam todos os dias parecem invisíveis a quem legisla sobre elas.</w:t>
      </w:r>
    </w:p>
    <w:p w14:paraId="453C6A24" w14:textId="77777777" w:rsidR="00111B49" w:rsidRPr="00111B49" w:rsidRDefault="00111B49" w:rsidP="00111B49">
      <w:pPr>
        <w:rPr>
          <w:lang w:val="pt-PT"/>
        </w:rPr>
      </w:pPr>
      <w:r w:rsidRPr="00111B49">
        <w:rPr>
          <w:lang w:val="pt-PT"/>
        </w:rPr>
        <w:t>A proposta prevê estender a duração máxima dos contratos a prazo, de dois para três anos no caso dos contratos a termo certo, e de quatro para cinco anos nos contratos a termo incerto, e alargar as situações em que é possível celebrar contratos a prazo, nomeadamente permitindo às empresas contratarem jovens com o fundamento de que não têm experiência.</w:t>
      </w:r>
    </w:p>
    <w:p w14:paraId="39C0C3EA" w14:textId="77777777" w:rsidR="00111B49" w:rsidRPr="00111B49" w:rsidRDefault="00111B49" w:rsidP="00111B49">
      <w:pPr>
        <w:rPr>
          <w:lang w:val="pt-PT"/>
        </w:rPr>
      </w:pPr>
      <w:r w:rsidRPr="00111B49">
        <w:rPr>
          <w:lang w:val="pt-PT"/>
        </w:rPr>
        <w:t xml:space="preserve">Isto não é modernizar. É perpetuar. É transformar a precariedade num estado quase permanente da vida </w:t>
      </w:r>
      <w:proofErr w:type="spellStart"/>
      <w:r w:rsidRPr="00111B49">
        <w:rPr>
          <w:lang w:val="pt-PT"/>
        </w:rPr>
        <w:t>activa</w:t>
      </w:r>
      <w:proofErr w:type="spellEnd"/>
      <w:r w:rsidRPr="00111B49">
        <w:rPr>
          <w:lang w:val="pt-PT"/>
        </w:rPr>
        <w:t xml:space="preserve"> de uma geração inteira. Um chef com gosto sabe quando um ingrediente está a estragar o prato. Os contratos precários ad </w:t>
      </w:r>
      <w:proofErr w:type="spellStart"/>
      <w:r w:rsidRPr="00111B49">
        <w:rPr>
          <w:lang w:val="pt-PT"/>
        </w:rPr>
        <w:t>aeternum</w:t>
      </w:r>
      <w:proofErr w:type="spellEnd"/>
      <w:r w:rsidRPr="00111B49">
        <w:rPr>
          <w:lang w:val="pt-PT"/>
        </w:rPr>
        <w:t xml:space="preserve"> estragam vidas, adiam famílias, alimentam a emigração e destroem a confiança que os trabalhadores deveriam poder depositar no futuro. Acrescentar mais um ano de prazo a essa receita não a melhora — piora-a.</w:t>
      </w:r>
    </w:p>
    <w:p w14:paraId="3328C3DF" w14:textId="77777777" w:rsidR="00111B49" w:rsidRPr="00111B49" w:rsidRDefault="00111B49" w:rsidP="00111B49">
      <w:pPr>
        <w:rPr>
          <w:lang w:val="pt-PT"/>
        </w:rPr>
      </w:pPr>
      <w:r w:rsidRPr="00111B49">
        <w:rPr>
          <w:lang w:val="pt-PT"/>
        </w:rPr>
        <w:t>E depois há o banco de horas.</w:t>
      </w:r>
    </w:p>
    <w:p w14:paraId="3DEF1003" w14:textId="77777777" w:rsidR="00111B49" w:rsidRPr="00111B49" w:rsidRDefault="00111B49" w:rsidP="00111B49">
      <w:pPr>
        <w:rPr>
          <w:lang w:val="pt-PT"/>
        </w:rPr>
      </w:pPr>
      <w:r w:rsidRPr="00111B49">
        <w:rPr>
          <w:lang w:val="pt-PT"/>
        </w:rPr>
        <w:t>O anteprojeto reverte medidas da revisão do Código do Trabalho de 2019, nomeadamente no que respeita ao banco de horas individual. O banco de horas individual permite ao empregador gerir o tempo do trabalhador segundo a sua conveniência, sem que a contrapartida seja justa ou o equilíbrio real. Apresentar isto como flexibilidade é confundir os termos. Flexibilidade genuína funciona nos dois sentidos. O que aqui se propõe é unilateral: mais disponibilidade exigida ao trabalhador, mais poder conferido à empresa.</w:t>
      </w:r>
    </w:p>
    <w:p w14:paraId="1746204E" w14:textId="77777777" w:rsidR="00111B49" w:rsidRPr="00111B49" w:rsidRDefault="00111B49" w:rsidP="00111B49">
      <w:pPr>
        <w:rPr>
          <w:lang w:val="pt-PT"/>
        </w:rPr>
      </w:pPr>
      <w:r w:rsidRPr="00111B49">
        <w:rPr>
          <w:lang w:val="pt-PT"/>
        </w:rPr>
        <w:t>Isso não é equilíbrio. É apenas uma nova forma de rigidez, mas desta vez aplicada do lado errado.</w:t>
      </w:r>
    </w:p>
    <w:p w14:paraId="7852024F" w14:textId="77777777" w:rsidR="00111B49" w:rsidRPr="00111B49" w:rsidRDefault="00111B49" w:rsidP="00111B49">
      <w:pPr>
        <w:rPr>
          <w:lang w:val="pt-PT"/>
        </w:rPr>
      </w:pPr>
      <w:r w:rsidRPr="00111B49">
        <w:rPr>
          <w:lang w:val="pt-PT"/>
        </w:rPr>
        <w:t xml:space="preserve">Há algo que merece ser dito com clareza: estas propostas não constavam do programa eleitoral da Aliança Democrática. Os portugueses que votaram em março de 2024 não escolheram este pacote. Não lhes foi apresentado. Não foi negociado com eles nas urnas. E, de forma igualmente reveladora, a proposta chegou à Concertação Social no verão, sem nenhuma tentativa de aproximação do Executivo, e os sindicatos decidiram avançar para a convocação de uma greve geral em dezembro, a primeira paralisação conjunta da UGT e CGTP desde 2013. </w:t>
      </w:r>
    </w:p>
    <w:p w14:paraId="7D2F96D1" w14:textId="77777777" w:rsidR="00111B49" w:rsidRPr="00111B49" w:rsidRDefault="00111B49" w:rsidP="00111B49">
      <w:pPr>
        <w:rPr>
          <w:lang w:val="pt-PT"/>
        </w:rPr>
      </w:pPr>
      <w:r w:rsidRPr="00111B49">
        <w:rPr>
          <w:lang w:val="pt-PT"/>
        </w:rPr>
        <w:lastRenderedPageBreak/>
        <w:t>Doze anos. Uma geração sindical separou as duas greves gerais conjuntas. Quando dois movimentos historicamente rivais se unem para dizer não, isso não é ruído. É um sinal. E uma pessoa com gosto sabe ouvir sinais.</w:t>
      </w:r>
    </w:p>
    <w:p w14:paraId="25B9D586" w14:textId="77777777" w:rsidR="00111B49" w:rsidRPr="00111B49" w:rsidRDefault="00111B49" w:rsidP="00111B49">
      <w:pPr>
        <w:rPr>
          <w:lang w:val="pt-PT"/>
        </w:rPr>
      </w:pPr>
      <w:r w:rsidRPr="00111B49">
        <w:rPr>
          <w:lang w:val="pt-PT"/>
        </w:rPr>
        <w:t>A ministra, no entanto, já admitiu que, mesmo sem consenso na Concertação Social, a reforma seguirá para o Parlamento, ficando nas mãos do Chega a sua viabilização. Negociar com prazo de validade não é negociar. É notificar. E entregar o futuro laboral de milhões de trabalhadores ao partido mais à direita do hemiciclo não é uma reforma. É uma demissão política.</w:t>
      </w:r>
    </w:p>
    <w:p w14:paraId="65414A6C" w14:textId="77777777" w:rsidR="00111B49" w:rsidRPr="00111B49" w:rsidRDefault="00111B49" w:rsidP="00111B49">
      <w:pPr>
        <w:rPr>
          <w:lang w:val="pt-PT"/>
        </w:rPr>
      </w:pPr>
      <w:r w:rsidRPr="00111B49">
        <w:rPr>
          <w:lang w:val="pt-PT"/>
        </w:rPr>
        <w:t xml:space="preserve">No dia 1 de </w:t>
      </w:r>
      <w:proofErr w:type="gramStart"/>
      <w:r w:rsidRPr="00111B49">
        <w:rPr>
          <w:lang w:val="pt-PT"/>
        </w:rPr>
        <w:t>Maio</w:t>
      </w:r>
      <w:proofErr w:type="gramEnd"/>
      <w:r w:rsidRPr="00111B49">
        <w:rPr>
          <w:lang w:val="pt-PT"/>
        </w:rPr>
        <w:t xml:space="preserve">, o secretário-geral da CGTP, Tiago Oliveira, convocou uma greve geral para 3 de </w:t>
      </w:r>
      <w:proofErr w:type="gramStart"/>
      <w:r w:rsidRPr="00111B49">
        <w:rPr>
          <w:lang w:val="pt-PT"/>
        </w:rPr>
        <w:t>Junho</w:t>
      </w:r>
      <w:proofErr w:type="gramEnd"/>
      <w:r w:rsidRPr="00111B49">
        <w:rPr>
          <w:lang w:val="pt-PT"/>
        </w:rPr>
        <w:t xml:space="preserve">, afirmando que "passaram-se nove meses desde o início daquilo que foi apresentado ao país e que conduziu à greve geral de 11 de </w:t>
      </w:r>
      <w:proofErr w:type="gramStart"/>
      <w:r w:rsidRPr="00111B49">
        <w:rPr>
          <w:lang w:val="pt-PT"/>
        </w:rPr>
        <w:t>Dezembro</w:t>
      </w:r>
      <w:proofErr w:type="gramEnd"/>
      <w:r w:rsidRPr="00111B49">
        <w:rPr>
          <w:lang w:val="pt-PT"/>
        </w:rPr>
        <w:t xml:space="preserve">, nada mudou, está tudo lá": a precariedade no trabalho, a facilitação no despedimento, o outsourcing, o banco de horas, as restrições aos sindicatos e o ataque ao direito à greve. </w:t>
      </w:r>
    </w:p>
    <w:p w14:paraId="14D0FBC9" w14:textId="77777777" w:rsidR="00111B49" w:rsidRPr="00111B49" w:rsidRDefault="00111B49" w:rsidP="00111B49">
      <w:pPr>
        <w:rPr>
          <w:lang w:val="pt-PT"/>
        </w:rPr>
      </w:pPr>
      <w:r w:rsidRPr="00111B49">
        <w:rPr>
          <w:lang w:val="pt-PT"/>
        </w:rPr>
        <w:t xml:space="preserve">A UGT não afasta vir a juntar-se ao protesto, numa decisão que dependerá do resultado das negociações marcadas para o início de </w:t>
      </w:r>
      <w:proofErr w:type="gramStart"/>
      <w:r w:rsidRPr="00111B49">
        <w:rPr>
          <w:lang w:val="pt-PT"/>
        </w:rPr>
        <w:t>Maio</w:t>
      </w:r>
      <w:proofErr w:type="gramEnd"/>
      <w:r w:rsidRPr="00111B49">
        <w:rPr>
          <w:lang w:val="pt-PT"/>
        </w:rPr>
        <w:t xml:space="preserve">. Se as duas centrais voltarem a convergir, será a segunda greve geral em menos de seis meses. Isto não é contestação. É uma resposta. É o gosto </w:t>
      </w:r>
      <w:proofErr w:type="spellStart"/>
      <w:r w:rsidRPr="00111B49">
        <w:rPr>
          <w:lang w:val="pt-PT"/>
        </w:rPr>
        <w:t>colectivo</w:t>
      </w:r>
      <w:proofErr w:type="spellEnd"/>
      <w:r w:rsidRPr="00111B49">
        <w:rPr>
          <w:lang w:val="pt-PT"/>
        </w:rPr>
        <w:t xml:space="preserve"> de uma nação de trabalhadores a dizer que sente a diferença entre o que é e o que poderia ser, e que essa diferença é inaceitável. </w:t>
      </w:r>
      <w:hyperlink r:id="rId10" w:tgtFrame="_self" w:history="1">
        <w:r w:rsidRPr="00111B49">
          <w:rPr>
            <w:rStyle w:val="Hiperligao"/>
            <w:b/>
            <w:bCs/>
            <w:lang w:val="pt-PT"/>
          </w:rPr>
          <w:t>PÚBLICO</w:t>
        </w:r>
      </w:hyperlink>
    </w:p>
    <w:p w14:paraId="30580CBC" w14:textId="77777777" w:rsidR="00111B49" w:rsidRPr="00111B49" w:rsidRDefault="00111B49" w:rsidP="00111B49">
      <w:pPr>
        <w:rPr>
          <w:lang w:val="pt-PT"/>
        </w:rPr>
      </w:pPr>
      <w:r w:rsidRPr="00111B49">
        <w:rPr>
          <w:lang w:val="pt-PT"/>
        </w:rPr>
        <w:t>A ministra fala de produtividade. Bem. Falemos então de produtividade com honestidade intelectual.</w:t>
      </w:r>
    </w:p>
    <w:p w14:paraId="3CED6369" w14:textId="77777777" w:rsidR="00111B49" w:rsidRPr="00111B49" w:rsidRDefault="00111B49" w:rsidP="00111B49">
      <w:pPr>
        <w:rPr>
          <w:lang w:val="pt-PT"/>
        </w:rPr>
      </w:pPr>
      <w:r w:rsidRPr="00111B49">
        <w:rPr>
          <w:lang w:val="pt-PT"/>
        </w:rPr>
        <w:t>Quando os economistas dizem que Portugal tem baixa produtividade, estão a falar de produtividade do trabalho, quanto valor económico é gerado por cada hora trabalhada. Segundo o Eurostat, a produtividade por hora trabalhada em Portugal corresponde a cerca de 74% da média europeia, e em 2023 situava-se em 80,5% da média da União Europeia, de acordo com a Comissão Europeia.</w:t>
      </w:r>
    </w:p>
    <w:p w14:paraId="7A0B882F" w14:textId="77777777" w:rsidR="00111B49" w:rsidRPr="00111B49" w:rsidRDefault="00111B49" w:rsidP="00111B49">
      <w:pPr>
        <w:rPr>
          <w:lang w:val="pt-PT"/>
        </w:rPr>
      </w:pPr>
      <w:r w:rsidRPr="00111B49">
        <w:rPr>
          <w:lang w:val="pt-PT"/>
        </w:rPr>
        <w:t>Reparemos no que isto não significa: não quer dizer que os portugueses são preguiçosos ou pouco esforçados. Na verdade, Portugal trabalha mais horas do que a média europeia. O problema não é o esforço, é o valor gerado por cada hora. E esse valor depende de investimento, tecnologia, formação, organização e modelo de negócio, não de contratos mais longos ou de bancos de horas.</w:t>
      </w:r>
    </w:p>
    <w:p w14:paraId="2774797F" w14:textId="77777777" w:rsidR="00111B49" w:rsidRPr="00111B49" w:rsidRDefault="00111B49" w:rsidP="00111B49">
      <w:pPr>
        <w:rPr>
          <w:lang w:val="pt-PT"/>
        </w:rPr>
      </w:pPr>
      <w:r w:rsidRPr="00111B49">
        <w:rPr>
          <w:lang w:val="pt-PT"/>
        </w:rPr>
        <w:t xml:space="preserve">Mas há um dado que raramente entra nas equações do Governo quando fala de flexibilidade e competitividade: </w:t>
      </w:r>
      <w:r w:rsidRPr="00111B49">
        <w:rPr>
          <w:b/>
          <w:bCs/>
          <w:lang w:val="pt-PT"/>
        </w:rPr>
        <w:t>98% das empresas portuguesas são PME</w:t>
      </w:r>
      <w:r w:rsidRPr="00111B49">
        <w:rPr>
          <w:lang w:val="pt-PT"/>
        </w:rPr>
        <w:t xml:space="preserve">. Micro, pequenas e médias empresas. Muitas delas com recursos de gestão limitados, margens estreitas, e trabalhadores que conhecem cada máquina, cada cliente, cada processo pelo nome. Este é o ecossistema real onde a lei vai aterrar. E este ecossistema não precisa de mais precariedade, precisa de mais investimento, de melhor formação, e de </w:t>
      </w:r>
      <w:r w:rsidRPr="00111B49">
        <w:rPr>
          <w:lang w:val="pt-PT"/>
        </w:rPr>
        <w:lastRenderedPageBreak/>
        <w:t>regras que tornem o trabalho mais digno e mais produtivo em simultâneo. A agilidade não se consegue precarizando. Consegue-se com melhor gestão, melhores ferramentas e maior confiança entre empregadores e trabalhadores.</w:t>
      </w:r>
    </w:p>
    <w:p w14:paraId="3A65D1E2" w14:textId="77777777" w:rsidR="00111B49" w:rsidRPr="00111B49" w:rsidRDefault="00111B49" w:rsidP="00111B49">
      <w:pPr>
        <w:rPr>
          <w:lang w:val="pt-PT"/>
        </w:rPr>
      </w:pPr>
      <w:r w:rsidRPr="00111B49">
        <w:rPr>
          <w:lang w:val="pt-PT"/>
        </w:rPr>
        <w:t xml:space="preserve">Há uma realidade que o anteprojeto ignora completamente, e que já está a acontecer nos supermercados, nas caixas de pagamento automático dos centros comerciais, nos aeroportos </w:t>
      </w:r>
      <w:proofErr w:type="spellStart"/>
      <w:r w:rsidRPr="00111B49">
        <w:rPr>
          <w:lang w:val="pt-PT"/>
        </w:rPr>
        <w:t>etc</w:t>
      </w:r>
      <w:proofErr w:type="spellEnd"/>
      <w:r w:rsidRPr="00111B49">
        <w:rPr>
          <w:lang w:val="pt-PT"/>
        </w:rPr>
        <w:t>: a substituição silenciosa de trabalhadores por máquinas, sem qualquer regulamentação, sem qualquer compensação adicional à Segurança Social, e sem qualquer debate público.</w:t>
      </w:r>
    </w:p>
    <w:p w14:paraId="6F318F49" w14:textId="77777777" w:rsidR="00111B49" w:rsidRPr="00111B49" w:rsidRDefault="00111B49" w:rsidP="00111B49">
      <w:pPr>
        <w:rPr>
          <w:lang w:val="pt-PT"/>
        </w:rPr>
      </w:pPr>
      <w:r w:rsidRPr="00111B49">
        <w:rPr>
          <w:lang w:val="pt-PT"/>
        </w:rPr>
        <w:t>Quando uma cadeia de distribuição retira dez caixas humanas e instala máquinas de self-checkout, os trabalhadores perdem emprego. A empresa poupa nos salários, nos subsídios, nas contribuições sociais. Mas não paga nada ao Estado por essa substituição. Não há qualquer taxa sobre a automação. Não há qualquer contribuição extraordinária para a Segurança Social que ajude a financiar a transição dos trabalhadores deslocados. O lucro fica na empresa. O custo social fica no Estado. E os trabalhadores ficam... a olhar para a porta.</w:t>
      </w:r>
    </w:p>
    <w:p w14:paraId="5B52C899" w14:textId="77777777" w:rsidR="00111B49" w:rsidRPr="00111B49" w:rsidRDefault="00111B49" w:rsidP="00111B49">
      <w:pPr>
        <w:rPr>
          <w:lang w:val="pt-PT"/>
        </w:rPr>
      </w:pPr>
      <w:r w:rsidRPr="00111B49">
        <w:rPr>
          <w:lang w:val="pt-PT"/>
        </w:rPr>
        <w:t>Este é um dos debates mais urgentes do nosso tempo, e o "Trabalho XXI" não tem uma única linha sobre ele.</w:t>
      </w:r>
    </w:p>
    <w:p w14:paraId="11E670C6" w14:textId="77777777" w:rsidR="00111B49" w:rsidRPr="00111B49" w:rsidRDefault="00111B49" w:rsidP="00111B49">
      <w:pPr>
        <w:rPr>
          <w:lang w:val="pt-PT"/>
        </w:rPr>
      </w:pPr>
      <w:r w:rsidRPr="00111B49">
        <w:rPr>
          <w:lang w:val="pt-PT"/>
        </w:rPr>
        <w:t xml:space="preserve">A 28 de Abril de 2026, o Tribunal Intermédio de </w:t>
      </w:r>
      <w:proofErr w:type="spellStart"/>
      <w:r w:rsidRPr="00111B49">
        <w:rPr>
          <w:lang w:val="pt-PT"/>
        </w:rPr>
        <w:t>Hangzhou</w:t>
      </w:r>
      <w:proofErr w:type="spellEnd"/>
      <w:r w:rsidRPr="00111B49">
        <w:rPr>
          <w:lang w:val="pt-PT"/>
        </w:rPr>
        <w:t>, na China (um dos maiores centros tecnológicos do mundo), proferiu uma decisão que atravessou as fronteiras: um tribunal chinês determinou que as empresas não podem despedir trabalhadores com o fundamento de os substituir por inteligência artificial. O caso envolveu um supervisor de controlo de qualidade chamado Zhou, contratado para supervisionar os outputs de IA de uma empresa tecnológica. Quando os seus empregadores quiseram substituí-lo por um modelo de linguagem de grande escala, ofereceram-lhe uma descida de categoria com um corte salarial de 40%. Zhou recusou, e foi despedido. (</w:t>
      </w:r>
      <w:proofErr w:type="spellStart"/>
      <w:r w:rsidRPr="00111B49">
        <w:fldChar w:fldCharType="begin"/>
      </w:r>
      <w:r w:rsidRPr="00111B49">
        <w:rPr>
          <w:lang w:val="pt-PT"/>
        </w:rPr>
        <w:instrText>HYPERLINK "https://fortune.com/2026/05/03/chinese-court-layoffs-workers-ai-replacement-labor-market/" \t "_self"</w:instrText>
      </w:r>
      <w:r w:rsidRPr="00111B49">
        <w:fldChar w:fldCharType="separate"/>
      </w:r>
      <w:r w:rsidRPr="00111B49">
        <w:rPr>
          <w:rStyle w:val="Hiperligao"/>
          <w:b/>
          <w:bCs/>
          <w:lang w:val="pt-PT"/>
        </w:rPr>
        <w:t>Fortune</w:t>
      </w:r>
      <w:r w:rsidRPr="00111B49">
        <w:fldChar w:fldCharType="end"/>
      </w:r>
      <w:hyperlink r:id="rId11" w:tgtFrame="_self" w:history="1">
        <w:r w:rsidRPr="00111B49">
          <w:rPr>
            <w:rStyle w:val="Hiperligao"/>
            <w:b/>
            <w:bCs/>
            <w:lang w:val="pt-PT"/>
          </w:rPr>
          <w:t>Futurism</w:t>
        </w:r>
        <w:proofErr w:type="spellEnd"/>
        <w:r w:rsidRPr="00111B49">
          <w:rPr>
            <w:rStyle w:val="Hiperligao"/>
            <w:b/>
            <w:bCs/>
            <w:lang w:val="pt-PT"/>
          </w:rPr>
          <w:t>)</w:t>
        </w:r>
      </w:hyperlink>
    </w:p>
    <w:p w14:paraId="50811194" w14:textId="77777777" w:rsidR="00111B49" w:rsidRPr="00111B49" w:rsidRDefault="00111B49" w:rsidP="00111B49">
      <w:pPr>
        <w:rPr>
          <w:lang w:val="pt-PT"/>
        </w:rPr>
      </w:pPr>
      <w:r w:rsidRPr="00111B49">
        <w:rPr>
          <w:lang w:val="pt-PT"/>
        </w:rPr>
        <w:t xml:space="preserve">O tribunal foi claro: os custos da transformação tecnológica não podem ser suportados exclusivamente pelos trabalhadores. As empresas não devem usar a </w:t>
      </w:r>
      <w:proofErr w:type="spellStart"/>
      <w:r w:rsidRPr="00111B49">
        <w:rPr>
          <w:lang w:val="pt-PT"/>
        </w:rPr>
        <w:t>adopção</w:t>
      </w:r>
      <w:proofErr w:type="spellEnd"/>
      <w:r w:rsidRPr="00111B49">
        <w:rPr>
          <w:lang w:val="pt-PT"/>
        </w:rPr>
        <w:t xml:space="preserve"> de IA como pretexto para despedimentos ou para se esquivarem às suas obrigações.</w:t>
      </w:r>
    </w:p>
    <w:p w14:paraId="028C36B5" w14:textId="77777777" w:rsidR="00111B49" w:rsidRPr="00111B49" w:rsidRDefault="00111B49" w:rsidP="00111B49">
      <w:pPr>
        <w:rPr>
          <w:lang w:val="pt-PT"/>
        </w:rPr>
      </w:pPr>
      <w:r w:rsidRPr="00111B49">
        <w:rPr>
          <w:lang w:val="pt-PT"/>
        </w:rPr>
        <w:t>A China, um país que viu a sua indústria de IA superar 1,2 biliões de yuan em 2025, com mais de 6.200 empresas no sector, está a criar jurisprudência para proteger os trabalhadores da disrupção tecnológica. E Portugal? Portugal está a discutir se o contrato a prazo deve durar dois ou três anos.</w:t>
      </w:r>
    </w:p>
    <w:p w14:paraId="581B6C5C" w14:textId="77777777" w:rsidR="00111B49" w:rsidRPr="00111B49" w:rsidRDefault="00111B49" w:rsidP="00111B49">
      <w:pPr>
        <w:rPr>
          <w:lang w:val="pt-PT"/>
        </w:rPr>
      </w:pPr>
      <w:r w:rsidRPr="00111B49">
        <w:rPr>
          <w:lang w:val="pt-PT"/>
        </w:rPr>
        <w:t xml:space="preserve">Não há no anteprojeto "Trabalho XXI" uma única medida orientada para o futuro do trabalho na era da inteligência artificial. Nenhuma disposição sobre reconversão profissional em larga escala. Nenhuma regra sobre automação e obrigações das empresas. Nenhum enquadramento para o trabalho que as plataformas digitais </w:t>
      </w:r>
      <w:r w:rsidRPr="00111B49">
        <w:rPr>
          <w:lang w:val="pt-PT"/>
        </w:rPr>
        <w:lastRenderedPageBreak/>
        <w:t>criaram e continuam a criar nas margens da lei. Num documento que se chama "Trabalho XXI", a única coisa verdadeiramente do século XXI é o nome.</w:t>
      </w:r>
    </w:p>
    <w:p w14:paraId="2F18DE84" w14:textId="77777777" w:rsidR="00111B49" w:rsidRPr="00111B49" w:rsidRDefault="00111B49" w:rsidP="00111B49">
      <w:pPr>
        <w:rPr>
          <w:lang w:val="pt-PT"/>
        </w:rPr>
      </w:pPr>
      <w:r w:rsidRPr="00111B49">
        <w:rPr>
          <w:lang w:val="pt-PT"/>
        </w:rPr>
        <w:t xml:space="preserve">Há outra ausência gritante nesta reforma: a </w:t>
      </w:r>
      <w:hyperlink r:id="rId12" w:history="1">
        <w:r w:rsidRPr="00111B49">
          <w:rPr>
            <w:rStyle w:val="Hiperligao"/>
            <w:b/>
            <w:bCs/>
            <w:lang w:val="pt-PT"/>
          </w:rPr>
          <w:t>ACT - Autoridade para as Condições do Trabalho</w:t>
        </w:r>
      </w:hyperlink>
      <w:r w:rsidRPr="00111B49">
        <w:rPr>
          <w:lang w:val="pt-PT"/>
        </w:rPr>
        <w:t xml:space="preserve">. A ACT existe para garantir que a lei laboral é cumprida. Na prática, falha silenciosamente todos os dias, não por falta de vontade dos seus </w:t>
      </w:r>
      <w:proofErr w:type="spellStart"/>
      <w:r w:rsidRPr="00111B49">
        <w:rPr>
          <w:lang w:val="pt-PT"/>
        </w:rPr>
        <w:t>inspectores</w:t>
      </w:r>
      <w:proofErr w:type="spellEnd"/>
      <w:r w:rsidRPr="00111B49">
        <w:rPr>
          <w:lang w:val="pt-PT"/>
        </w:rPr>
        <w:t>, mas por falta estrutural de meios, de capacidade e de alcance.</w:t>
      </w:r>
    </w:p>
    <w:p w14:paraId="681D374E" w14:textId="77777777" w:rsidR="00111B49" w:rsidRPr="00111B49" w:rsidRDefault="00111B49" w:rsidP="00111B49">
      <w:pPr>
        <w:rPr>
          <w:lang w:val="pt-PT"/>
        </w:rPr>
      </w:pPr>
      <w:r w:rsidRPr="00111B49">
        <w:rPr>
          <w:lang w:val="pt-PT"/>
        </w:rPr>
        <w:t xml:space="preserve">O número é revelador na sua brutalidade: a ACT recebeu, em 2025, 3.481 pedidos de intervenção por assédio, dos quais 59 por assédio sexual, mas apenas 20 deram origem a contraordenações. Três mil e quatrocentos e sessenta e um casos que chegaram à porta da autoridade. Vinte que tiveram consequência. Uma taxa de resolução que, se fosse aplicada a qualquer outra área da Administração Pública, seria considerada um escândalo. Já sem falar </w:t>
      </w:r>
      <w:proofErr w:type="spellStart"/>
      <w:r w:rsidRPr="00111B49">
        <w:rPr>
          <w:lang w:val="pt-PT"/>
        </w:rPr>
        <w:t>nosector</w:t>
      </w:r>
      <w:proofErr w:type="spellEnd"/>
      <w:r w:rsidRPr="00111B49">
        <w:rPr>
          <w:lang w:val="pt-PT"/>
        </w:rPr>
        <w:t xml:space="preserve"> privado...</w:t>
      </w:r>
    </w:p>
    <w:p w14:paraId="43DFA4DF" w14:textId="77777777" w:rsidR="00111B49" w:rsidRPr="00111B49" w:rsidRDefault="00111B49" w:rsidP="00111B49">
      <w:pPr>
        <w:rPr>
          <w:lang w:val="pt-PT"/>
        </w:rPr>
      </w:pPr>
      <w:r w:rsidRPr="00111B49">
        <w:rPr>
          <w:lang w:val="pt-PT"/>
        </w:rPr>
        <w:t xml:space="preserve">O que acontece aos outros 3.461? A maioria não prossegue. Segundo a @ACT, a maioria das denúncias de assédio laboral não leva à abertura de um processo </w:t>
      </w:r>
      <w:proofErr w:type="spellStart"/>
      <w:r w:rsidRPr="00111B49">
        <w:rPr>
          <w:lang w:val="pt-PT"/>
        </w:rPr>
        <w:t>inspectivo</w:t>
      </w:r>
      <w:proofErr w:type="spellEnd"/>
      <w:r w:rsidRPr="00111B49">
        <w:rPr>
          <w:lang w:val="pt-PT"/>
        </w:rPr>
        <w:t xml:space="preserve">. E o trabalhador que denunciou? Fica exposto, vulnerável, frequentemente com medo de represálias, e sem qualquer resposta do Estado que deveria protegê-lo. </w:t>
      </w:r>
    </w:p>
    <w:p w14:paraId="75C4CA50" w14:textId="77777777" w:rsidR="00111B49" w:rsidRPr="00111B49" w:rsidRDefault="00111B49" w:rsidP="00111B49">
      <w:pPr>
        <w:rPr>
          <w:lang w:val="pt-PT"/>
        </w:rPr>
      </w:pPr>
      <w:r w:rsidRPr="00111B49">
        <w:rPr>
          <w:lang w:val="pt-PT"/>
        </w:rPr>
        <w:t xml:space="preserve">Uma lei laboral mais complexa, com mais margens de flexibilidade e mais poder discricionário para o empregador, numa realidade onde a ACT já não consegue fiscalizar o que existe, é uma receita para o caos. Antes de criar novas regras, seria prudente, e teria gosto, garantir que as </w:t>
      </w:r>
      <w:proofErr w:type="spellStart"/>
      <w:r w:rsidRPr="00111B49">
        <w:rPr>
          <w:lang w:val="pt-PT"/>
        </w:rPr>
        <w:t>actuais</w:t>
      </w:r>
      <w:proofErr w:type="spellEnd"/>
      <w:r w:rsidRPr="00111B49">
        <w:rPr>
          <w:lang w:val="pt-PT"/>
        </w:rPr>
        <w:t xml:space="preserve"> são cumpridas. Que a autoridade que as fiscaliza tem meios. Que o trabalhador que denuncia tem proteção. Que o Estado que legisla também executa.</w:t>
      </w:r>
    </w:p>
    <w:p w14:paraId="19924DF6" w14:textId="77777777" w:rsidR="00111B49" w:rsidRPr="00111B49" w:rsidRDefault="00111B49" w:rsidP="00111B49">
      <w:pPr>
        <w:rPr>
          <w:lang w:val="pt-PT"/>
        </w:rPr>
      </w:pPr>
      <w:r w:rsidRPr="00111B49">
        <w:rPr>
          <w:lang w:val="pt-PT"/>
        </w:rPr>
        <w:t>Há uma questão que raramente se coloca, mas que está no coração de tudo isto: quem escreve estas leis conhece a realidade sobre a qual escreve?</w:t>
      </w:r>
    </w:p>
    <w:p w14:paraId="1CC58340" w14:textId="77777777" w:rsidR="00111B49" w:rsidRPr="00111B49" w:rsidRDefault="00111B49" w:rsidP="00111B49">
      <w:pPr>
        <w:rPr>
          <w:lang w:val="pt-PT"/>
        </w:rPr>
      </w:pPr>
      <w:r w:rsidRPr="00111B49">
        <w:rPr>
          <w:lang w:val="pt-PT"/>
        </w:rPr>
        <w:t>Conhece o trabalhador que sai de casa às cinco da manhã para chegar a tempo ao turno da manhã numa fábrica em Setúbal? Que passa o Natal a servir mesas porque no sector da restauração não há feriado que pare o serviço? Que trabalha por turnos rotativos num centro comercial, sem saber ao domingo o que vai trabalhar na semana seguinte? Que acumula dois empregos para conseguir pagar a renda e o supermercado?</w:t>
      </w:r>
    </w:p>
    <w:p w14:paraId="60490085" w14:textId="77777777" w:rsidR="00111B49" w:rsidRPr="00111B49" w:rsidRDefault="00111B49" w:rsidP="00111B49">
      <w:pPr>
        <w:rPr>
          <w:lang w:val="pt-PT"/>
        </w:rPr>
      </w:pPr>
      <w:r w:rsidRPr="00111B49">
        <w:rPr>
          <w:lang w:val="pt-PT"/>
        </w:rPr>
        <w:t xml:space="preserve">O próprio secretário-geral da CGTP, a 1 de </w:t>
      </w:r>
      <w:proofErr w:type="gramStart"/>
      <w:r w:rsidRPr="00111B49">
        <w:rPr>
          <w:lang w:val="pt-PT"/>
        </w:rPr>
        <w:t>Maio</w:t>
      </w:r>
      <w:proofErr w:type="gramEnd"/>
      <w:r w:rsidRPr="00111B49">
        <w:rPr>
          <w:lang w:val="pt-PT"/>
        </w:rPr>
        <w:t>, referiu reportagens que mostram Portugal a atingir um valor recorde de pessoas com dois ou mais empregos para fazer face ao aumento do custo de vida. Isto é a realidade concreta de muitos trabalhadores portugueses hoje. E a resposta do Governo é um banco de horas individual e contratos a prazo mais longos. (</w:t>
      </w:r>
      <w:hyperlink r:id="rId13" w:tgtFrame="_self" w:history="1">
        <w:r w:rsidRPr="00111B49">
          <w:rPr>
            <w:rStyle w:val="Hiperligao"/>
            <w:b/>
            <w:bCs/>
            <w:lang w:val="pt-PT"/>
          </w:rPr>
          <w:t>PÚBLICO)</w:t>
        </w:r>
      </w:hyperlink>
    </w:p>
    <w:p w14:paraId="6BA5D916" w14:textId="77777777" w:rsidR="00111B49" w:rsidRPr="00111B49" w:rsidRDefault="00111B49" w:rsidP="00111B49">
      <w:pPr>
        <w:rPr>
          <w:lang w:val="pt-PT"/>
        </w:rPr>
      </w:pPr>
      <w:r w:rsidRPr="00111B49">
        <w:rPr>
          <w:lang w:val="pt-PT"/>
        </w:rPr>
        <w:t xml:space="preserve">O gosto começa na experiência. Quem nunca sentiu na pele o que é trabalhar por turnos, nunca soube o que é não ter contrato </w:t>
      </w:r>
      <w:proofErr w:type="spellStart"/>
      <w:r w:rsidRPr="00111B49">
        <w:rPr>
          <w:lang w:val="pt-PT"/>
        </w:rPr>
        <w:t>efectivo</w:t>
      </w:r>
      <w:proofErr w:type="spellEnd"/>
      <w:r w:rsidRPr="00111B49">
        <w:rPr>
          <w:lang w:val="pt-PT"/>
        </w:rPr>
        <w:t xml:space="preserve"> depois de quatro anos de </w:t>
      </w:r>
      <w:r w:rsidRPr="00111B49">
        <w:rPr>
          <w:lang w:val="pt-PT"/>
        </w:rPr>
        <w:lastRenderedPageBreak/>
        <w:t>trabalho, nunca passou pela insegurança de um contrato a termo renovado pela terceira vez, essa pessoa pode ter muita criatividade legislativa. Mas tem dificuldade em ter gosto. Em sentir o que falta.</w:t>
      </w:r>
    </w:p>
    <w:p w14:paraId="54861AF9" w14:textId="77777777" w:rsidR="00111B49" w:rsidRPr="00111B49" w:rsidRDefault="00111B49" w:rsidP="00111B49">
      <w:pPr>
        <w:rPr>
          <w:lang w:val="pt-PT"/>
        </w:rPr>
      </w:pPr>
      <w:r w:rsidRPr="00111B49">
        <w:rPr>
          <w:lang w:val="pt-PT"/>
        </w:rPr>
        <w:t xml:space="preserve">Richard </w:t>
      </w:r>
      <w:proofErr w:type="spellStart"/>
      <w:r w:rsidRPr="00111B49">
        <w:rPr>
          <w:lang w:val="pt-PT"/>
        </w:rPr>
        <w:t>Phillips</w:t>
      </w:r>
      <w:proofErr w:type="spellEnd"/>
      <w:r w:rsidRPr="00111B49">
        <w:rPr>
          <w:lang w:val="pt-PT"/>
        </w:rPr>
        <w:t xml:space="preserve"> </w:t>
      </w:r>
      <w:proofErr w:type="spellStart"/>
      <w:r w:rsidRPr="00111B49">
        <w:rPr>
          <w:lang w:val="pt-PT"/>
        </w:rPr>
        <w:t>Feynman</w:t>
      </w:r>
      <w:proofErr w:type="spellEnd"/>
      <w:r w:rsidRPr="00111B49">
        <w:rPr>
          <w:lang w:val="pt-PT"/>
        </w:rPr>
        <w:t>, um dos maiores cientistas do século XX, tinha um gosto extraordinário. Não apenas para as respostas, mas para as perguntas certas. Quando viu um prato girar no ar numa cantina de Cornell, não viu um fenómeno trivial. Sentiu que havia algo mais profundo por baixo. Esse é o gosto na ciência: a capacidade de notar o ordinário e intuir que, debaixo dele, pode haver algo extraordinário.</w:t>
      </w:r>
    </w:p>
    <w:p w14:paraId="37C5B792" w14:textId="77777777" w:rsidR="00111B49" w:rsidRPr="00111B49" w:rsidRDefault="00111B49" w:rsidP="00111B49">
      <w:pPr>
        <w:rPr>
          <w:lang w:val="pt-PT"/>
        </w:rPr>
      </w:pPr>
      <w:r w:rsidRPr="00111B49">
        <w:rPr>
          <w:lang w:val="pt-PT"/>
        </w:rPr>
        <w:t>Na política laboral, o gosto equivalente seria outro: olhar para um mercado de trabalho onde os jovens emigram, onde os salários crescem devagar, onde a natalidade cai ao ritmo mais rápido da Europa, onde as máquinas substituem silenciosamente e a inteligência artificial transforma tudo, e intuir que a resposta não pode ser mais precariedade.</w:t>
      </w:r>
    </w:p>
    <w:p w14:paraId="37203235" w14:textId="77777777" w:rsidR="00111B49" w:rsidRPr="00111B49" w:rsidRDefault="00111B49" w:rsidP="00111B49">
      <w:pPr>
        <w:rPr>
          <w:lang w:val="pt-PT"/>
        </w:rPr>
      </w:pPr>
      <w:r w:rsidRPr="00111B49">
        <w:rPr>
          <w:lang w:val="pt-PT"/>
        </w:rPr>
        <w:t>Uma reforma com gosto olharia para o ecossistema real das PME portuguesas e perguntaria: o que precisam para ser mais produtivas sem sacrificar os direitos dos seus trabalhadores? Olharia para a automação e perguntaria: como protegemos quem perde o emprego para uma máquina e quem financia essa transição? Olharia para a IA e perguntaria: que salvaguardas criamos antes que o problema se torne irreversível? Olharia para a ACT e perguntaria: como garantimos que as leis que escrevemos são de facto cumpridas?</w:t>
      </w:r>
    </w:p>
    <w:p w14:paraId="6932F0BF" w14:textId="77777777" w:rsidR="00111B49" w:rsidRPr="00111B49" w:rsidRDefault="00111B49" w:rsidP="00111B49">
      <w:pPr>
        <w:rPr>
          <w:lang w:val="pt-PT"/>
        </w:rPr>
      </w:pPr>
      <w:r w:rsidRPr="00111B49">
        <w:rPr>
          <w:lang w:val="pt-PT"/>
        </w:rPr>
        <w:t xml:space="preserve">A </w:t>
      </w:r>
      <w:proofErr w:type="spellStart"/>
      <w:r w:rsidRPr="00111B49">
        <w:rPr>
          <w:lang w:val="pt-PT"/>
        </w:rPr>
        <w:t>optionalidade</w:t>
      </w:r>
      <w:proofErr w:type="spellEnd"/>
      <w:r w:rsidRPr="00111B49">
        <w:rPr>
          <w:lang w:val="pt-PT"/>
        </w:rPr>
        <w:t xml:space="preserve">, como o Virgílio escreveu, é inútil sem gosto. Cem alterações ao Código do Trabalho são cem opções. Mas se o gosto que as orienta serve sobretudo os interesses de quem emprega, e não o equilíbrio genuíno entre quem emprega e quem trabalha, essas cem opções não constroem nada de </w:t>
      </w:r>
      <w:proofErr w:type="spellStart"/>
      <w:r w:rsidRPr="00111B49">
        <w:rPr>
          <w:lang w:val="pt-PT"/>
        </w:rPr>
        <w:t>excepcional</w:t>
      </w:r>
      <w:proofErr w:type="spellEnd"/>
      <w:r w:rsidRPr="00111B49">
        <w:rPr>
          <w:lang w:val="pt-PT"/>
        </w:rPr>
        <w:t>. Constroem apenas mais do mesmo, com outro nome e outra data.</w:t>
      </w:r>
    </w:p>
    <w:p w14:paraId="624AB2E4" w14:textId="77777777" w:rsidR="00111B49" w:rsidRPr="00111B49" w:rsidRDefault="00111B49" w:rsidP="00111B49">
      <w:pPr>
        <w:rPr>
          <w:lang w:val="pt-PT"/>
        </w:rPr>
      </w:pPr>
      <w:r w:rsidRPr="00111B49">
        <w:rPr>
          <w:lang w:val="pt-PT"/>
        </w:rPr>
        <w:t xml:space="preserve">A CGTP convocou para 3 de </w:t>
      </w:r>
      <w:proofErr w:type="gramStart"/>
      <w:r w:rsidRPr="00111B49">
        <w:rPr>
          <w:lang w:val="pt-PT"/>
        </w:rPr>
        <w:t>Junho</w:t>
      </w:r>
      <w:proofErr w:type="gramEnd"/>
      <w:r w:rsidRPr="00111B49">
        <w:rPr>
          <w:lang w:val="pt-PT"/>
        </w:rPr>
        <w:t xml:space="preserve"> uma greve geral, e a UGT não exclui juntar-se ao protesto. Se isso acontecer, será a segunda greve geral em menos de seis meses. A primeira havia sido a mais significativa desde 2013, a primeira vez em doze anos que as duas maiores centrais sindicais do país se uniram num protesto conjunto. </w:t>
      </w:r>
    </w:p>
    <w:p w14:paraId="66BDB70F" w14:textId="77777777" w:rsidR="00111B49" w:rsidRPr="00111B49" w:rsidRDefault="00111B49" w:rsidP="00111B49">
      <w:pPr>
        <w:rPr>
          <w:lang w:val="pt-PT"/>
        </w:rPr>
      </w:pPr>
      <w:r w:rsidRPr="00111B49">
        <w:rPr>
          <w:lang w:val="pt-PT"/>
        </w:rPr>
        <w:t xml:space="preserve">Isto não é perturbação. É discernimento </w:t>
      </w:r>
      <w:proofErr w:type="spellStart"/>
      <w:r w:rsidRPr="00111B49">
        <w:rPr>
          <w:lang w:val="pt-PT"/>
        </w:rPr>
        <w:t>colectivo</w:t>
      </w:r>
      <w:proofErr w:type="spellEnd"/>
      <w:r w:rsidRPr="00111B49">
        <w:rPr>
          <w:lang w:val="pt-PT"/>
        </w:rPr>
        <w:t>. É o gosto de uma nação de trabalhadores a dizer, em uníssono, que sente a distância entre o que existe e o que poderia existir, e que essa distância é demasiado grande para ser aceite em silêncio.</w:t>
      </w:r>
    </w:p>
    <w:p w14:paraId="17249950" w14:textId="77777777" w:rsidR="00111B49" w:rsidRPr="00111B49" w:rsidRDefault="00111B49" w:rsidP="00111B49">
      <w:pPr>
        <w:rPr>
          <w:lang w:val="pt-PT"/>
        </w:rPr>
      </w:pPr>
      <w:r w:rsidRPr="00111B49">
        <w:rPr>
          <w:lang w:val="pt-PT"/>
        </w:rPr>
        <w:t>Senhora Ministra: o gosto começa com discernimento. É a capacidade de sentir o que está em falta, o que está em excesso, e o que precisa de ser refinado.</w:t>
      </w:r>
    </w:p>
    <w:p w14:paraId="721A43E3" w14:textId="77777777" w:rsidR="00111B49" w:rsidRPr="00111B49" w:rsidRDefault="00111B49" w:rsidP="00111B49">
      <w:pPr>
        <w:rPr>
          <w:lang w:val="pt-PT"/>
        </w:rPr>
      </w:pPr>
      <w:r w:rsidRPr="00111B49">
        <w:rPr>
          <w:lang w:val="pt-PT"/>
        </w:rPr>
        <w:t xml:space="preserve">Olhe para os trabalhadores portugueses. Para os que fazem turnos. Para os que têm dois empregos. Para os jovens que receiam o seu terceiro contrato a prazo. Para os que </w:t>
      </w:r>
      <w:r w:rsidRPr="00111B49">
        <w:rPr>
          <w:lang w:val="pt-PT"/>
        </w:rPr>
        <w:lastRenderedPageBreak/>
        <w:t>perdem o posto de trabalho para uma máquina sem que ninguém os avise com antecedência. Para os que denunciam assédio e não ouvem resposta durante meses.</w:t>
      </w:r>
    </w:p>
    <w:p w14:paraId="74AB53A6" w14:textId="77777777" w:rsidR="00111B49" w:rsidRPr="00111B49" w:rsidRDefault="00111B49" w:rsidP="00111B49">
      <w:pPr>
        <w:rPr>
          <w:lang w:val="pt-PT"/>
        </w:rPr>
      </w:pPr>
      <w:r w:rsidRPr="00111B49">
        <w:rPr>
          <w:lang w:val="pt-PT"/>
        </w:rPr>
        <w:t>Sinta o que está em falta.</w:t>
      </w:r>
    </w:p>
    <w:p w14:paraId="6BB4EEA1" w14:textId="77777777" w:rsidR="00111B49" w:rsidRPr="00111B49" w:rsidRDefault="00111B49" w:rsidP="00111B49">
      <w:pPr>
        <w:rPr>
          <w:lang w:val="pt-PT"/>
        </w:rPr>
      </w:pPr>
      <w:r w:rsidRPr="00111B49">
        <w:rPr>
          <w:lang w:val="pt-PT"/>
        </w:rPr>
        <w:t>Não é mais tempo de contrato precário. Não é um banco de horas que serve o empregador. Não é uma reforma sem memória do futuro que a inteligência artificial está já a construir à nossa volta.</w:t>
      </w:r>
    </w:p>
    <w:p w14:paraId="173382EA" w14:textId="77777777" w:rsidR="00111B49" w:rsidRPr="00111B49" w:rsidRDefault="00111B49" w:rsidP="00111B49">
      <w:pPr>
        <w:rPr>
          <w:lang w:val="pt-PT"/>
        </w:rPr>
      </w:pPr>
      <w:r w:rsidRPr="00111B49">
        <w:rPr>
          <w:lang w:val="pt-PT"/>
        </w:rPr>
        <w:t>O que está em falta é dignidade estável. É a certeza de que trabalhar muito tem uma recompensa proporcional. É a confiança de que o futuro se constrói, e não se adia perpetuamente com mais um contrato a prazo e mais uma greve marcada no calendário.</w:t>
      </w:r>
    </w:p>
    <w:p w14:paraId="2E31F831" w14:textId="77777777" w:rsidR="00111B49" w:rsidRPr="00111B49" w:rsidRDefault="00111B49" w:rsidP="00111B49">
      <w:pPr>
        <w:rPr>
          <w:lang w:val="pt-PT"/>
        </w:rPr>
      </w:pPr>
      <w:r w:rsidRPr="00111B49">
        <w:rPr>
          <w:lang w:val="pt-PT"/>
        </w:rPr>
        <w:t>Isso, sim, teria gosto.</w:t>
      </w:r>
    </w:p>
    <w:p w14:paraId="4E0B3795" w14:textId="77777777" w:rsidR="00111B49" w:rsidRPr="00111B49" w:rsidRDefault="00111B49" w:rsidP="00111B49">
      <w:pPr>
        <w:rPr>
          <w:lang w:val="pt-PT"/>
        </w:rPr>
      </w:pPr>
      <w:r w:rsidRPr="00111B49">
        <w:rPr>
          <w:lang w:val="pt-PT"/>
        </w:rPr>
        <w:t>E talvez, depois de tudo, descubra que o anteprojeto que está sobre a mesa pode ser muito melhor do que o que foi proposto. Estava apenas enterrado sob as pressões do que o mundo empresarial ensinou a aceitar.</w:t>
      </w:r>
    </w:p>
    <w:p w14:paraId="1F60296B" w14:textId="77777777" w:rsidR="00111B49" w:rsidRPr="00111B49" w:rsidRDefault="00111B49" w:rsidP="00111B49">
      <w:pPr>
        <w:rPr>
          <w:lang w:val="pt-PT"/>
        </w:rPr>
      </w:pPr>
      <w:r w:rsidRPr="00111B49">
        <w:rPr>
          <w:lang w:val="pt-PT"/>
        </w:rPr>
        <w:t xml:space="preserve">Obrigada. </w:t>
      </w:r>
    </w:p>
    <w:p w14:paraId="4721C2FD" w14:textId="77777777" w:rsidR="00111B49" w:rsidRPr="00111B49" w:rsidRDefault="00111B49" w:rsidP="00111B49">
      <w:pPr>
        <w:rPr>
          <w:lang w:val="pt-PT"/>
        </w:rPr>
      </w:pPr>
      <w:r w:rsidRPr="00111B49">
        <w:rPr>
          <w:lang w:val="pt-PT"/>
        </w:rPr>
        <w:t>(escrito com a ajuda do "</w:t>
      </w:r>
      <w:proofErr w:type="spellStart"/>
      <w:r w:rsidRPr="00111B49">
        <w:rPr>
          <w:lang w:val="pt-PT"/>
        </w:rPr>
        <w:t>Claudio</w:t>
      </w:r>
      <w:proofErr w:type="spellEnd"/>
      <w:r w:rsidRPr="00111B49">
        <w:rPr>
          <w:lang w:val="pt-PT"/>
        </w:rPr>
        <w:t>" AI - A ideia do texto, as pesquisas e a informação são todas minhas, ele só me ajudou a organizar e encadear ideias... e corrigir os meus famosos "</w:t>
      </w:r>
      <w:proofErr w:type="spellStart"/>
      <w:r w:rsidRPr="00111B49">
        <w:rPr>
          <w:lang w:val="pt-PT"/>
        </w:rPr>
        <w:t>spellings</w:t>
      </w:r>
      <w:proofErr w:type="spellEnd"/>
      <w:r w:rsidRPr="00111B49">
        <w:rPr>
          <w:lang w:val="pt-PT"/>
        </w:rPr>
        <w:t xml:space="preserve"> </w:t>
      </w:r>
      <w:proofErr w:type="spellStart"/>
      <w:r w:rsidRPr="00111B49">
        <w:rPr>
          <w:lang w:val="pt-PT"/>
        </w:rPr>
        <w:t>mistakes</w:t>
      </w:r>
      <w:proofErr w:type="spellEnd"/>
      <w:r w:rsidRPr="00111B49">
        <w:rPr>
          <w:lang w:val="pt-PT"/>
        </w:rPr>
        <w:t>").</w:t>
      </w:r>
    </w:p>
    <w:p w14:paraId="42849DA3" w14:textId="77777777" w:rsidR="00111B49" w:rsidRPr="00111B49" w:rsidRDefault="00111B49">
      <w:pPr>
        <w:rPr>
          <w:lang w:val="pt-PT"/>
        </w:rPr>
      </w:pPr>
    </w:p>
    <w:sectPr w:rsidR="00111B49" w:rsidRPr="00111B4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B49"/>
    <w:rsid w:val="00111B49"/>
    <w:rsid w:val="00FB17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9C406"/>
  <w15:chartTrackingRefBased/>
  <w15:docId w15:val="{B9F4F531-1FC5-40B1-B49B-2E3C35809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ter"/>
    <w:uiPriority w:val="9"/>
    <w:qFormat/>
    <w:rsid w:val="00111B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ter"/>
    <w:uiPriority w:val="9"/>
    <w:semiHidden/>
    <w:unhideWhenUsed/>
    <w:qFormat/>
    <w:rsid w:val="00111B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ter"/>
    <w:uiPriority w:val="9"/>
    <w:semiHidden/>
    <w:unhideWhenUsed/>
    <w:qFormat/>
    <w:rsid w:val="00111B4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ter"/>
    <w:uiPriority w:val="9"/>
    <w:semiHidden/>
    <w:unhideWhenUsed/>
    <w:qFormat/>
    <w:rsid w:val="00111B4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ter"/>
    <w:uiPriority w:val="9"/>
    <w:semiHidden/>
    <w:unhideWhenUsed/>
    <w:qFormat/>
    <w:rsid w:val="00111B4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ter"/>
    <w:uiPriority w:val="9"/>
    <w:semiHidden/>
    <w:unhideWhenUsed/>
    <w:qFormat/>
    <w:rsid w:val="00111B4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111B4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111B4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111B49"/>
    <w:pPr>
      <w:keepNext/>
      <w:keepLines/>
      <w:spacing w:after="0"/>
      <w:outlineLvl w:val="8"/>
    </w:pPr>
    <w:rPr>
      <w:rFonts w:eastAsiaTheme="majorEastAsia" w:cstheme="majorBidi"/>
      <w:color w:val="272727" w:themeColor="text1" w:themeTint="D8"/>
    </w:rPr>
  </w:style>
  <w:style w:type="character" w:default="1" w:styleId="Tipodeletrapredefinidodopargraf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111B49"/>
    <w:rPr>
      <w:rFonts w:asciiTheme="majorHAnsi" w:eastAsiaTheme="majorEastAsia" w:hAnsiTheme="majorHAnsi" w:cstheme="majorBidi"/>
      <w:color w:val="2F5496" w:themeColor="accent1" w:themeShade="BF"/>
      <w:sz w:val="40"/>
      <w:szCs w:val="40"/>
    </w:rPr>
  </w:style>
  <w:style w:type="character" w:customStyle="1" w:styleId="Ttulo2Carter">
    <w:name w:val="Título 2 Caráter"/>
    <w:basedOn w:val="Tipodeletrapredefinidodopargrafo"/>
    <w:link w:val="Ttulo2"/>
    <w:uiPriority w:val="9"/>
    <w:semiHidden/>
    <w:rsid w:val="00111B49"/>
    <w:rPr>
      <w:rFonts w:asciiTheme="majorHAnsi" w:eastAsiaTheme="majorEastAsia" w:hAnsiTheme="majorHAnsi" w:cstheme="majorBidi"/>
      <w:color w:val="2F5496" w:themeColor="accent1" w:themeShade="BF"/>
      <w:sz w:val="32"/>
      <w:szCs w:val="32"/>
    </w:rPr>
  </w:style>
  <w:style w:type="character" w:customStyle="1" w:styleId="Ttulo3Carter">
    <w:name w:val="Título 3 Caráter"/>
    <w:basedOn w:val="Tipodeletrapredefinidodopargrafo"/>
    <w:link w:val="Ttulo3"/>
    <w:uiPriority w:val="9"/>
    <w:semiHidden/>
    <w:rsid w:val="00111B49"/>
    <w:rPr>
      <w:rFonts w:eastAsiaTheme="majorEastAsia" w:cstheme="majorBidi"/>
      <w:color w:val="2F5496" w:themeColor="accent1" w:themeShade="BF"/>
      <w:sz w:val="28"/>
      <w:szCs w:val="28"/>
    </w:rPr>
  </w:style>
  <w:style w:type="character" w:customStyle="1" w:styleId="Ttulo4Carter">
    <w:name w:val="Título 4 Caráter"/>
    <w:basedOn w:val="Tipodeletrapredefinidodopargrafo"/>
    <w:link w:val="Ttulo4"/>
    <w:uiPriority w:val="9"/>
    <w:semiHidden/>
    <w:rsid w:val="00111B49"/>
    <w:rPr>
      <w:rFonts w:eastAsiaTheme="majorEastAsia" w:cstheme="majorBidi"/>
      <w:i/>
      <w:iCs/>
      <w:color w:val="2F5496" w:themeColor="accent1" w:themeShade="BF"/>
    </w:rPr>
  </w:style>
  <w:style w:type="character" w:customStyle="1" w:styleId="Ttulo5Carter">
    <w:name w:val="Título 5 Caráter"/>
    <w:basedOn w:val="Tipodeletrapredefinidodopargrafo"/>
    <w:link w:val="Ttulo5"/>
    <w:uiPriority w:val="9"/>
    <w:semiHidden/>
    <w:rsid w:val="00111B49"/>
    <w:rPr>
      <w:rFonts w:eastAsiaTheme="majorEastAsia" w:cstheme="majorBidi"/>
      <w:color w:val="2F5496" w:themeColor="accent1" w:themeShade="BF"/>
    </w:rPr>
  </w:style>
  <w:style w:type="character" w:customStyle="1" w:styleId="Ttulo6Carter">
    <w:name w:val="Título 6 Caráter"/>
    <w:basedOn w:val="Tipodeletrapredefinidodopargrafo"/>
    <w:link w:val="Ttulo6"/>
    <w:uiPriority w:val="9"/>
    <w:semiHidden/>
    <w:rsid w:val="00111B49"/>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111B49"/>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111B49"/>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111B49"/>
    <w:rPr>
      <w:rFonts w:eastAsiaTheme="majorEastAsia" w:cstheme="majorBidi"/>
      <w:color w:val="272727" w:themeColor="text1" w:themeTint="D8"/>
    </w:rPr>
  </w:style>
  <w:style w:type="paragraph" w:styleId="Ttulo">
    <w:name w:val="Title"/>
    <w:basedOn w:val="Normal"/>
    <w:next w:val="Normal"/>
    <w:link w:val="TtuloCarter"/>
    <w:uiPriority w:val="10"/>
    <w:qFormat/>
    <w:rsid w:val="00111B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111B4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111B49"/>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111B49"/>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111B49"/>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111B49"/>
    <w:rPr>
      <w:i/>
      <w:iCs/>
      <w:color w:val="404040" w:themeColor="text1" w:themeTint="BF"/>
    </w:rPr>
  </w:style>
  <w:style w:type="paragraph" w:styleId="PargrafodaLista">
    <w:name w:val="List Paragraph"/>
    <w:basedOn w:val="Normal"/>
    <w:uiPriority w:val="34"/>
    <w:qFormat/>
    <w:rsid w:val="00111B49"/>
    <w:pPr>
      <w:ind w:left="720"/>
      <w:contextualSpacing/>
    </w:pPr>
  </w:style>
  <w:style w:type="character" w:styleId="nfaseIntensa">
    <w:name w:val="Intense Emphasis"/>
    <w:basedOn w:val="Tipodeletrapredefinidodopargrafo"/>
    <w:uiPriority w:val="21"/>
    <w:qFormat/>
    <w:rsid w:val="00111B49"/>
    <w:rPr>
      <w:i/>
      <w:iCs/>
      <w:color w:val="2F5496" w:themeColor="accent1" w:themeShade="BF"/>
    </w:rPr>
  </w:style>
  <w:style w:type="paragraph" w:styleId="CitaoIntensa">
    <w:name w:val="Intense Quote"/>
    <w:basedOn w:val="Normal"/>
    <w:next w:val="Normal"/>
    <w:link w:val="CitaoIntensaCarter"/>
    <w:uiPriority w:val="30"/>
    <w:qFormat/>
    <w:rsid w:val="00111B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arter">
    <w:name w:val="Citação Intensa Caráter"/>
    <w:basedOn w:val="Tipodeletrapredefinidodopargrafo"/>
    <w:link w:val="CitaoIntensa"/>
    <w:uiPriority w:val="30"/>
    <w:rsid w:val="00111B49"/>
    <w:rPr>
      <w:i/>
      <w:iCs/>
      <w:color w:val="2F5496" w:themeColor="accent1" w:themeShade="BF"/>
    </w:rPr>
  </w:style>
  <w:style w:type="character" w:styleId="RefernciaIntensa">
    <w:name w:val="Intense Reference"/>
    <w:basedOn w:val="Tipodeletrapredefinidodopargrafo"/>
    <w:uiPriority w:val="32"/>
    <w:qFormat/>
    <w:rsid w:val="00111B49"/>
    <w:rPr>
      <w:b/>
      <w:bCs/>
      <w:smallCaps/>
      <w:color w:val="2F5496" w:themeColor="accent1" w:themeShade="BF"/>
      <w:spacing w:val="5"/>
    </w:rPr>
  </w:style>
  <w:style w:type="character" w:styleId="Hiperligao">
    <w:name w:val="Hyperlink"/>
    <w:basedOn w:val="Tipodeletrapredefinidodopargrafo"/>
    <w:uiPriority w:val="99"/>
    <w:unhideWhenUsed/>
    <w:rsid w:val="00111B49"/>
    <w:rPr>
      <w:color w:val="0563C1" w:themeColor="hyperlink"/>
      <w:u w:val="single"/>
    </w:rPr>
  </w:style>
  <w:style w:type="character" w:styleId="MenoNoResolvida">
    <w:name w:val="Unresolved Mention"/>
    <w:basedOn w:val="Tipodeletrapredefinidodopargrafo"/>
    <w:uiPriority w:val="99"/>
    <w:semiHidden/>
    <w:unhideWhenUsed/>
    <w:rsid w:val="00111B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swordhealth/" TargetMode="External"/><Relationship Id="rId13" Type="http://schemas.openxmlformats.org/officeDocument/2006/relationships/hyperlink" Target="https://www.publico.pt/2026/05/01/sociedade/noticia/cgtp-convoca-greve-geral-3-junho-2173222" TargetMode="External"/><Relationship Id="rId3" Type="http://schemas.openxmlformats.org/officeDocument/2006/relationships/webSettings" Target="webSettings.xml"/><Relationship Id="rId7" Type="http://schemas.openxmlformats.org/officeDocument/2006/relationships/hyperlink" Target="https://www.linkedin.com/in/vbento/" TargetMode="External"/><Relationship Id="rId12" Type="http://schemas.openxmlformats.org/officeDocument/2006/relationships/hyperlink" Target="https://www.linkedin.com/company/act-portuga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vbento.com/manuals/some-thoughts-on-taste" TargetMode="External"/><Relationship Id="rId11" Type="http://schemas.openxmlformats.org/officeDocument/2006/relationships/hyperlink" Target="https://futurism.com/artificial-intelligence/china-legal-ai-automation"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www.publico.pt/2026/04/29/economia/noticia/cgtp-prepara-greve-geral-3-junho-2172981" TargetMode="External"/><Relationship Id="rId4" Type="http://schemas.openxmlformats.org/officeDocument/2006/relationships/hyperlink" Target="https://www.linkedin.com/in/filipaffaria/" TargetMode="External"/><Relationship Id="rId9" Type="http://schemas.openxmlformats.org/officeDocument/2006/relationships/hyperlink" Target="https://www.linkedin.com/in/pedro-santa-clar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2565</Words>
  <Characters>14626</Characters>
  <Application>Microsoft Office Word</Application>
  <DocSecurity>0</DocSecurity>
  <Lines>121</Lines>
  <Paragraphs>34</Paragraphs>
  <ScaleCrop>false</ScaleCrop>
  <Company/>
  <LinksUpToDate>false</LinksUpToDate>
  <CharactersWithSpaces>17157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Fidalgo</dc:creator>
  <cp:keywords/>
  <dc:description/>
  <cp:lastModifiedBy>Fernando Fidalgo</cp:lastModifiedBy>
  <cp:revision>1</cp:revision>
  <dcterms:created xsi:type="dcterms:W3CDTF">2026-05-10T15:22:00Z</dcterms:created>
  <dcterms:modified xsi:type="dcterms:W3CDTF">2026-05-10T15:23:00Z</dcterms:modified>
</cp:coreProperties>
</file>